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3A27C3" w:rsidRPr="003A27C3" w:rsidRDefault="003A27C3" w:rsidP="003A27C3">
      <w:pPr>
        <w:ind w:left="5280"/>
        <w:jc w:val="right"/>
      </w:pPr>
      <w:r w:rsidRPr="003A27C3">
        <w:t>Зам. председателя комиссии</w:t>
      </w:r>
    </w:p>
    <w:p w:rsidR="003A27C3" w:rsidRPr="003A27C3" w:rsidRDefault="003A27C3" w:rsidP="003A27C3">
      <w:pPr>
        <w:tabs>
          <w:tab w:val="left" w:pos="567"/>
        </w:tabs>
        <w:jc w:val="right"/>
      </w:pPr>
      <w:r w:rsidRPr="003A27C3">
        <w:t xml:space="preserve">                                                                                                                                                    Кохась Наталья Петровна</w:t>
      </w:r>
      <w:r w:rsidRPr="003A27C3">
        <w:tab/>
      </w:r>
      <w:r w:rsidRPr="003A27C3">
        <w:tab/>
      </w:r>
      <w:r w:rsidRPr="003A27C3">
        <w:tab/>
      </w:r>
      <w:r w:rsidRPr="003A27C3">
        <w:tab/>
      </w:r>
      <w:r w:rsidRPr="003A27C3">
        <w:tab/>
      </w:r>
      <w:r w:rsidRPr="003A27C3">
        <w:tab/>
      </w:r>
      <w:r w:rsidRPr="003A27C3">
        <w:tab/>
      </w:r>
      <w:r w:rsidRPr="003A27C3">
        <w:tab/>
      </w:r>
      <w:r w:rsidRPr="003A27C3">
        <w:tab/>
      </w:r>
      <w:r w:rsidRPr="003A27C3">
        <w:tab/>
      </w:r>
      <w:r w:rsidRPr="003A27C3">
        <w:tab/>
      </w:r>
    </w:p>
    <w:p w:rsidR="003A27C3" w:rsidRPr="003A27C3" w:rsidRDefault="0078543B" w:rsidP="0078543B">
      <w:pPr>
        <w:tabs>
          <w:tab w:val="left" w:pos="567"/>
        </w:tabs>
        <w:jc w:val="center"/>
      </w:pPr>
      <w:r>
        <w:t xml:space="preserve">                                                                                                        </w:t>
      </w:r>
      <w:r w:rsidR="003A27C3" w:rsidRPr="003A27C3">
        <w:t xml:space="preserve">                                                     </w:t>
      </w:r>
      <w:r w:rsidR="003A27C3" w:rsidRPr="003A27C3">
        <w:rPr>
          <w:iCs/>
        </w:rPr>
        <w:t>«</w:t>
      </w:r>
      <w:r w:rsidR="003A27C3">
        <w:rPr>
          <w:iCs/>
        </w:rPr>
        <w:t>12</w:t>
      </w:r>
      <w:r w:rsidR="003A27C3" w:rsidRPr="003A27C3">
        <w:rPr>
          <w:iCs/>
        </w:rPr>
        <w:t xml:space="preserve">» </w:t>
      </w:r>
      <w:r w:rsidR="003A27C3">
        <w:rPr>
          <w:iCs/>
        </w:rPr>
        <w:t>февраля</w:t>
      </w:r>
      <w:r w:rsidR="003A27C3" w:rsidRPr="003A27C3">
        <w:rPr>
          <w:iCs/>
        </w:rPr>
        <w:t xml:space="preserve"> 2024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3A27C3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584418">
        <w:t xml:space="preserve">ПРОТОКОЛ № </w:t>
      </w:r>
      <w:r w:rsidR="003A27C3">
        <w:rPr>
          <w:rFonts w:cs="Arial"/>
          <w:lang w:val="ru-RU"/>
        </w:rPr>
        <w:t>01-24</w:t>
      </w:r>
    </w:p>
    <w:p w:rsidR="003A27C3" w:rsidRPr="003A27C3" w:rsidRDefault="003A27C3" w:rsidP="003A27C3">
      <w:pPr>
        <w:ind w:left="1560" w:right="1560"/>
        <w:jc w:val="center"/>
        <w:rPr>
          <w:b/>
        </w:rPr>
      </w:pPr>
      <w:r w:rsidRPr="003A27C3">
        <w:rPr>
          <w:b/>
        </w:rPr>
        <w:t xml:space="preserve">по рассмотрению заявок на участие в аукционе на право заключения договора аренды земельного участка в электронной форме </w:t>
      </w:r>
    </w:p>
    <w:p w:rsidR="00AB1790" w:rsidRDefault="00AB1790" w:rsidP="00AB1790">
      <w:pPr>
        <w:jc w:val="center"/>
        <w:rPr>
          <w:b/>
        </w:rPr>
      </w:pPr>
    </w:p>
    <w:p w:rsidR="00AB1790" w:rsidRPr="008B532A" w:rsidRDefault="00AB1790" w:rsidP="003A27C3">
      <w:pPr>
        <w:jc w:val="right"/>
        <w:rPr>
          <w:iCs/>
        </w:rPr>
      </w:pPr>
      <w:r w:rsidRPr="003A27C3">
        <w:t>12.02.2024 09:15:38</w:t>
      </w:r>
    </w:p>
    <w:p w:rsidR="0078543B" w:rsidRDefault="0078543B" w:rsidP="003A27C3">
      <w:pPr>
        <w:jc w:val="both"/>
      </w:pPr>
    </w:p>
    <w:p w:rsidR="003A27C3" w:rsidRPr="003A27C3" w:rsidRDefault="003A27C3" w:rsidP="003A27C3">
      <w:pPr>
        <w:jc w:val="both"/>
        <w:rPr>
          <w:i/>
          <w:iCs/>
        </w:rPr>
      </w:pPr>
      <w:r w:rsidRPr="003A27C3">
        <w:t>Открытый а</w:t>
      </w:r>
      <w:r w:rsidRPr="003A27C3"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 w:rsidRPr="003A27C3">
        <w:rPr>
          <w:b/>
          <w:iCs/>
        </w:rPr>
        <w:t xml:space="preserve"> </w:t>
      </w:r>
      <w:r w:rsidRPr="003A27C3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3A27C3">
        <w:rPr>
          <w:bCs/>
          <w:color w:val="000000"/>
          <w:sz w:val="22"/>
          <w:szCs w:val="22"/>
        </w:rPr>
        <w:t xml:space="preserve"> </w:t>
      </w:r>
      <w:r w:rsidRPr="003A27C3">
        <w:rPr>
          <w:bCs/>
          <w:iCs/>
        </w:rPr>
        <w:t>постановлением администрации Полысаевского городского округа от</w:t>
      </w:r>
      <w:r w:rsidRPr="003A27C3">
        <w:rPr>
          <w:b/>
          <w:bCs/>
          <w:iCs/>
        </w:rPr>
        <w:t xml:space="preserve"> </w:t>
      </w:r>
      <w:r>
        <w:rPr>
          <w:b/>
          <w:bCs/>
          <w:iCs/>
        </w:rPr>
        <w:t>05.09</w:t>
      </w:r>
      <w:r w:rsidRPr="003A27C3">
        <w:rPr>
          <w:b/>
          <w:bCs/>
          <w:iCs/>
        </w:rPr>
        <w:t>.2023 № 1</w:t>
      </w:r>
      <w:r>
        <w:rPr>
          <w:b/>
          <w:bCs/>
          <w:iCs/>
        </w:rPr>
        <w:t>039</w:t>
      </w:r>
      <w:r w:rsidRPr="003A27C3">
        <w:rPr>
          <w:b/>
          <w:bCs/>
          <w:iCs/>
        </w:rPr>
        <w:t xml:space="preserve"> </w:t>
      </w:r>
      <w:r w:rsidRPr="003A27C3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CF69CE" w:rsidRDefault="00AB1790" w:rsidP="00AB1790">
      <w:pPr>
        <w:jc w:val="both"/>
      </w:pPr>
      <w:r w:rsidRPr="00CF69CE">
        <w:rPr>
          <w:spacing w:val="-2"/>
        </w:rPr>
        <w:t>1.</w:t>
      </w:r>
      <w:r w:rsidR="00485F91" w:rsidRPr="00CF69CE">
        <w:rPr>
          <w:spacing w:val="-2"/>
        </w:rPr>
        <w:t xml:space="preserve"> </w:t>
      </w:r>
      <w:r w:rsidRPr="00CF69CE">
        <w:rPr>
          <w:spacing w:val="-2"/>
        </w:rPr>
        <w:t xml:space="preserve"> Предмет аукциона </w:t>
      </w:r>
      <w:r w:rsidR="00CF69CE" w:rsidRPr="008832AE">
        <w:t xml:space="preserve">на право заключения договора аренды земельного участка </w:t>
      </w:r>
      <w:r w:rsidRPr="00CF69CE">
        <w:rPr>
          <w:spacing w:val="-2"/>
        </w:rPr>
        <w:t>в электронной форме: Аукцион на право на заключение договора аренды земельного участка № 01-24</w:t>
      </w:r>
      <w:r w:rsidR="00C90571" w:rsidRPr="00CF69CE">
        <w:rPr>
          <w:spacing w:val="-2"/>
        </w:rPr>
        <w:t>.</w:t>
      </w:r>
    </w:p>
    <w:p w:rsidR="00842C3C" w:rsidRPr="00CF69CE" w:rsidRDefault="00842C3C" w:rsidP="00AB1790">
      <w:pPr>
        <w:jc w:val="both"/>
        <w:rPr>
          <w:spacing w:val="-2"/>
        </w:rPr>
      </w:pPr>
    </w:p>
    <w:p w:rsidR="00AB1790" w:rsidRPr="00CF69CE" w:rsidRDefault="00AB1790" w:rsidP="00AB1790">
      <w:pPr>
        <w:jc w:val="both"/>
        <w:rPr>
          <w:i/>
        </w:rPr>
      </w:pPr>
      <w:r w:rsidRPr="00CF69CE">
        <w:rPr>
          <w:spacing w:val="-2"/>
        </w:rPr>
        <w:t>2.</w:t>
      </w:r>
      <w:r w:rsidR="00485F91" w:rsidRPr="00CF69CE">
        <w:rPr>
          <w:spacing w:val="-2"/>
        </w:rPr>
        <w:t xml:space="preserve"> </w:t>
      </w:r>
      <w:r w:rsidRPr="00CF69CE">
        <w:rPr>
          <w:spacing w:val="-2"/>
        </w:rPr>
        <w:t xml:space="preserve"> </w:t>
      </w:r>
      <w:r w:rsidR="00C90571" w:rsidRPr="00CF69CE">
        <w:rPr>
          <w:spacing w:val="-2"/>
        </w:rPr>
        <w:t>Продавец</w:t>
      </w:r>
      <w:r w:rsidR="00CF69CE">
        <w:rPr>
          <w:spacing w:val="-2"/>
        </w:rPr>
        <w:t xml:space="preserve"> (арендодатель)</w:t>
      </w:r>
      <w:r w:rsidRPr="00CF69CE">
        <w:rPr>
          <w:spacing w:val="-2"/>
        </w:rPr>
        <w:t>:</w:t>
      </w:r>
      <w:r w:rsidRPr="00CF69CE">
        <w:t xml:space="preserve"> Комитет по управлению муниципальным имуществом Полысаевского городского округа</w:t>
      </w:r>
      <w:r w:rsidR="00C90571" w:rsidRPr="00CF69CE">
        <w:rPr>
          <w:i/>
        </w:rPr>
        <w:t>.</w:t>
      </w:r>
    </w:p>
    <w:p w:rsidR="00842C3C" w:rsidRPr="00CF69CE" w:rsidRDefault="00842C3C" w:rsidP="00AB1790">
      <w:pPr>
        <w:jc w:val="both"/>
        <w:rPr>
          <w:spacing w:val="-2"/>
        </w:rPr>
      </w:pPr>
    </w:p>
    <w:p w:rsidR="00AB1790" w:rsidRPr="00CF69CE" w:rsidRDefault="00AB1790" w:rsidP="00AB1790">
      <w:pPr>
        <w:jc w:val="both"/>
        <w:rPr>
          <w:i/>
        </w:rPr>
      </w:pPr>
      <w:r w:rsidRPr="00CF69CE">
        <w:rPr>
          <w:spacing w:val="-2"/>
        </w:rPr>
        <w:t xml:space="preserve">3. </w:t>
      </w:r>
      <w:r w:rsidR="00485F91" w:rsidRPr="00CF69CE">
        <w:rPr>
          <w:spacing w:val="-2"/>
        </w:rPr>
        <w:t xml:space="preserve"> </w:t>
      </w:r>
      <w:r w:rsidRPr="00CF69CE">
        <w:rPr>
          <w:spacing w:val="-2"/>
        </w:rPr>
        <w:t>Организатор:</w:t>
      </w:r>
      <w:r w:rsidRPr="00CF69CE">
        <w:t xml:space="preserve"> </w:t>
      </w:r>
      <w:r w:rsidRPr="003A27C3">
        <w:t>КОМИТЕТ ПО УПРАВЛЕНИЮ МУНИЦИПАЛЬНЫМ ИМУЩЕСТВОМ ПОЛЫСАЕВСКОГО ГОРОДСКОГО ОКРУГА</w:t>
      </w:r>
      <w:r w:rsidRPr="00CF69CE">
        <w:rPr>
          <w:i/>
        </w:rPr>
        <w:t>,</w:t>
      </w:r>
      <w:r w:rsidRPr="003A27C3">
        <w:rPr>
          <w:i/>
        </w:rPr>
        <w:t>Юридический адрес: 652560, Россия, Кемеровская область - Кузбасс, Полысаево, Кремлевская, 3</w:t>
      </w:r>
      <w:r w:rsidRPr="00CF69CE">
        <w:rPr>
          <w:i/>
        </w:rPr>
        <w:t>, Почтовый адрес: 652560, Российская Федерация, Кемеровская обл., г. Полысаево, ул. Кремлевская, дом 3</w:t>
      </w:r>
      <w:r w:rsidR="00C90571" w:rsidRPr="00CF69CE">
        <w:rPr>
          <w:i/>
        </w:rPr>
        <w:t>.</w:t>
      </w:r>
    </w:p>
    <w:p w:rsidR="00842C3C" w:rsidRPr="00CF69CE" w:rsidRDefault="00842C3C" w:rsidP="00A74073">
      <w:pPr>
        <w:jc w:val="both"/>
      </w:pPr>
    </w:p>
    <w:p w:rsidR="00AB1790" w:rsidRPr="00CF69CE" w:rsidRDefault="00206980" w:rsidP="00A74073">
      <w:pPr>
        <w:jc w:val="both"/>
      </w:pPr>
      <w:r w:rsidRPr="00CF69CE">
        <w:t xml:space="preserve">4. </w:t>
      </w:r>
      <w:r w:rsidR="00485F91" w:rsidRPr="00CF69CE">
        <w:t xml:space="preserve"> </w:t>
      </w:r>
      <w:r w:rsidRPr="00CF69CE">
        <w:t>Начальная (минимальная</w:t>
      </w:r>
      <w:r w:rsidR="00AB1790" w:rsidRPr="00CF69CE">
        <w:t>) цена договора:</w:t>
      </w:r>
      <w:r w:rsidR="00A74073" w:rsidRPr="00CF69CE">
        <w:t xml:space="preserve"> </w:t>
      </w:r>
      <w:r w:rsidR="003A27C3">
        <w:t>12 677,99 руб.</w:t>
      </w:r>
    </w:p>
    <w:p w:rsidR="00842C3C" w:rsidRDefault="00842C3C" w:rsidP="00AB1790">
      <w:pPr>
        <w:jc w:val="both"/>
      </w:pPr>
    </w:p>
    <w:p w:rsidR="00F97B87" w:rsidRDefault="00AB1790" w:rsidP="00F97B87">
      <w:pPr>
        <w:jc w:val="both"/>
        <w:rPr>
          <w:bCs/>
        </w:rPr>
      </w:pPr>
      <w:r w:rsidRPr="008B532A">
        <w:t xml:space="preserve">5. Извещение о проведении аукциона </w:t>
      </w:r>
      <w:r w:rsidR="00CF69CE" w:rsidRPr="008832AE">
        <w:t xml:space="preserve">на право заключения договора аренды земельного участка </w:t>
      </w:r>
      <w:r w:rsidRPr="008B532A">
        <w:t xml:space="preserve">в электронной форме и документация по проведению аукциона </w:t>
      </w:r>
      <w:r w:rsidR="00CF69CE" w:rsidRPr="008832AE">
        <w:t xml:space="preserve">на право заключения договора аренды земельного участка </w:t>
      </w:r>
      <w:r w:rsidRPr="008B532A">
        <w:t xml:space="preserve">в электронной форме размещены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Pr="008B532A">
        <w:t xml:space="preserve">процедура  </w:t>
      </w:r>
      <w:r w:rsidR="003A27C3">
        <w:t xml:space="preserve">                               </w:t>
      </w:r>
      <w:r w:rsidRPr="008B532A">
        <w:t>№  21000032810000000035.</w:t>
      </w:r>
    </w:p>
    <w:p w:rsidR="003A27C3" w:rsidRPr="003A27C3" w:rsidRDefault="003A27C3" w:rsidP="00F97B87">
      <w:pPr>
        <w:jc w:val="both"/>
        <w:rPr>
          <w:bCs/>
        </w:rPr>
      </w:pPr>
    </w:p>
    <w:p w:rsidR="00F97B87" w:rsidRDefault="00F97B87" w:rsidP="00F97B87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F97B87" w:rsidRDefault="00F97B87" w:rsidP="00F97B8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</w:t>
            </w:r>
            <w:r w:rsidRPr="003C661B">
              <w:lastRenderedPageBreak/>
              <w:t>муниципальным имуществом Полысаевского городского округа</w:t>
            </w:r>
          </w:p>
        </w:tc>
      </w:tr>
    </w:tbl>
    <w:p w:rsidR="00F97B87" w:rsidRDefault="00F97B87" w:rsidP="00F97B87">
      <w:pPr>
        <w:jc w:val="both"/>
      </w:pPr>
    </w:p>
    <w:p w:rsidR="00F97B87" w:rsidRDefault="00F97B87" w:rsidP="00F97B87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97B87" w:rsidRDefault="00F97B87" w:rsidP="00F97B8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</w:tbl>
    <w:p w:rsidR="00842C3C" w:rsidRDefault="00842C3C" w:rsidP="00AB1790">
      <w:pPr>
        <w:jc w:val="both"/>
        <w:rPr>
          <w:bCs/>
        </w:rPr>
      </w:pPr>
    </w:p>
    <w:p w:rsidR="00322BB2" w:rsidRPr="00A10C6A" w:rsidRDefault="003A27C3" w:rsidP="00322BB2">
      <w:pPr>
        <w:jc w:val="both"/>
        <w:rPr>
          <w:color w:val="000000"/>
          <w:spacing w:val="-2"/>
        </w:rPr>
      </w:pPr>
      <w:r>
        <w:t>7</w:t>
      </w:r>
      <w:r w:rsidR="00322BB2">
        <w:t>.</w:t>
      </w:r>
      <w:r w:rsidR="00485F91">
        <w:t xml:space="preserve">  </w:t>
      </w:r>
      <w:r w:rsidR="00322BB2" w:rsidRPr="00A10C6A">
        <w:rPr>
          <w:color w:val="000000"/>
          <w:spacing w:val="-2"/>
        </w:rPr>
        <w:t xml:space="preserve">На момент окончания срока подачи заявок на участие в 1 этапе </w:t>
      </w:r>
      <w:r w:rsidR="00322BB2">
        <w:rPr>
          <w:color w:val="000000"/>
          <w:spacing w:val="-2"/>
        </w:rPr>
        <w:t>аукциона</w:t>
      </w:r>
      <w:r w:rsidR="00322BB2" w:rsidRPr="00A10C6A">
        <w:rPr>
          <w:color w:val="000000"/>
          <w:spacing w:val="-2"/>
        </w:rPr>
        <w:t xml:space="preserve"> </w:t>
      </w:r>
      <w:r w:rsidR="00CF69CE" w:rsidRPr="008832AE">
        <w:t xml:space="preserve">на право заключения договора аренды земельного участка </w:t>
      </w:r>
      <w:r w:rsidR="00322BB2" w:rsidRPr="00A10C6A">
        <w:rPr>
          <w:color w:val="000000"/>
          <w:spacing w:val="-2"/>
        </w:rPr>
        <w:t xml:space="preserve">в электронной форме </w:t>
      </w:r>
      <w:r w:rsidR="00322BB2" w:rsidRPr="00A10C6A">
        <w:t>09.02.2024 13:00:00</w:t>
      </w:r>
      <w:r w:rsidR="00322BB2" w:rsidRPr="00A10C6A">
        <w:rPr>
          <w:color w:val="000000"/>
          <w:spacing w:val="-2"/>
        </w:rPr>
        <w:t>:</w:t>
      </w:r>
    </w:p>
    <w:p w:rsidR="00322BB2" w:rsidRPr="00A10C6A" w:rsidRDefault="00322BB2" w:rsidP="00322BB2">
      <w:pPr>
        <w:jc w:val="both"/>
        <w:rPr>
          <w:color w:val="000000"/>
          <w:spacing w:val="-2"/>
        </w:rPr>
      </w:pPr>
      <w:r w:rsidRPr="00A10C6A">
        <w:rPr>
          <w:color w:val="000000"/>
          <w:spacing w:val="-2"/>
        </w:rPr>
        <w:t>подана 1 заявка.</w:t>
      </w:r>
    </w:p>
    <w:p w:rsidR="008B532A" w:rsidRPr="008B532A" w:rsidRDefault="008B532A" w:rsidP="008B532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239"/>
        <w:gridCol w:w="2240"/>
        <w:gridCol w:w="3138"/>
      </w:tblGrid>
      <w:tr w:rsidR="00F751A8" w:rsidRPr="003C661B" w:rsidTr="00F751A8">
        <w:trPr>
          <w:trHeight w:val="510"/>
        </w:trPr>
        <w:tc>
          <w:tcPr>
            <w:tcW w:w="1250" w:type="pct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F751A8" w:rsidRPr="003C661B" w:rsidTr="00F751A8">
        <w:trPr>
          <w:trHeight w:val="670"/>
        </w:trPr>
        <w:tc>
          <w:tcPr>
            <w:tcW w:w="1250" w:type="pct"/>
          </w:tcPr>
          <w:p w:rsidR="00F751A8" w:rsidRPr="003C661B" w:rsidRDefault="00F751A8" w:rsidP="00380F88">
            <w:r w:rsidRPr="003A27C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F751A8" w:rsidRPr="003C661B" w:rsidRDefault="00F751A8" w:rsidP="00380F88">
            <w:r w:rsidRPr="003C661B">
              <w:t>Степанян Геворг Оганнесович</w:t>
            </w:r>
          </w:p>
        </w:tc>
        <w:tc>
          <w:tcPr>
            <w:tcW w:w="1250" w:type="pct"/>
            <w:shd w:val="clear" w:color="auto" w:fill="auto"/>
          </w:tcPr>
          <w:p w:rsidR="00F751A8" w:rsidRPr="00D215C5" w:rsidRDefault="00F751A8" w:rsidP="00380F88">
            <w:r w:rsidRPr="003C661B">
              <w:t>420220409441</w:t>
            </w:r>
          </w:p>
        </w:tc>
        <w:tc>
          <w:tcPr>
            <w:tcW w:w="1250" w:type="pct"/>
          </w:tcPr>
          <w:p w:rsidR="00F751A8" w:rsidRPr="003C661B" w:rsidRDefault="00F751A8" w:rsidP="00380F88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Кемеровская область – Кузбасс, Полысаевский городской округ, г. Полысаево,ул.Молодогвардейцев, 28, 183</w:t>
            </w:r>
          </w:p>
        </w:tc>
      </w:tr>
    </w:tbl>
    <w:p w:rsidR="008B532A" w:rsidRPr="003A27C3" w:rsidRDefault="008B532A" w:rsidP="008B532A">
      <w:pPr>
        <w:jc w:val="both"/>
      </w:pPr>
    </w:p>
    <w:p w:rsidR="00F751A8" w:rsidRDefault="003A27C3" w:rsidP="008B532A">
      <w:pPr>
        <w:jc w:val="both"/>
      </w:pPr>
      <w:r>
        <w:t>8</w:t>
      </w:r>
      <w:r w:rsidR="00F751A8">
        <w:rPr>
          <w:lang w:val="en-US"/>
        </w:rPr>
        <w:t>.</w:t>
      </w:r>
      <w:r w:rsidR="00F751A8">
        <w:t xml:space="preserve"> Отозванные заявки:</w:t>
      </w:r>
    </w:p>
    <w:p w:rsidR="00F751A8" w:rsidRPr="008B532A" w:rsidRDefault="00F751A8" w:rsidP="008B532A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119"/>
        <w:gridCol w:w="3260"/>
      </w:tblGrid>
      <w:tr w:rsidR="00F751A8" w:rsidRPr="006178B2" w:rsidTr="00F751A8">
        <w:tc>
          <w:tcPr>
            <w:tcW w:w="3544" w:type="dxa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F751A8" w:rsidRPr="006178B2" w:rsidRDefault="00F751A8" w:rsidP="00380F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shd w:val="clear" w:color="auto" w:fill="auto"/>
          </w:tcPr>
          <w:p w:rsidR="00F751A8" w:rsidRPr="006178B2" w:rsidRDefault="00F751A8" w:rsidP="00380F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="00F751A8" w:rsidRPr="006178B2" w:rsidTr="00F751A8">
        <w:trPr>
          <w:trHeight w:val="670"/>
        </w:trPr>
        <w:tc>
          <w:tcPr>
            <w:tcW w:w="3544" w:type="dxa"/>
          </w:tcPr>
          <w:p w:rsidR="00F751A8" w:rsidRPr="003A27C3" w:rsidRDefault="00F751A8" w:rsidP="00380F88">
            <w:r w:rsidRPr="003A27C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3119" w:type="dxa"/>
            <w:shd w:val="clear" w:color="auto" w:fill="auto"/>
          </w:tcPr>
          <w:p w:rsidR="00F751A8" w:rsidRPr="00AE0EF7" w:rsidRDefault="00F751A8" w:rsidP="00380F88">
            <w:r w:rsidRPr="00AE0EF7">
              <w:t>Заварзина Наталья Сергеевна</w:t>
            </w:r>
          </w:p>
        </w:tc>
        <w:tc>
          <w:tcPr>
            <w:tcW w:w="3260" w:type="dxa"/>
            <w:shd w:val="clear" w:color="auto" w:fill="auto"/>
          </w:tcPr>
          <w:p w:rsidR="00F751A8" w:rsidRPr="006178B2" w:rsidRDefault="00F751A8" w:rsidP="00380F88">
            <w:pPr>
              <w:jc w:val="right"/>
            </w:pPr>
            <w:r w:rsidRPr="006178B2">
              <w:rPr>
                <w:lang w:val="en-US"/>
              </w:rPr>
              <w:t>300267/404502</w:t>
            </w:r>
          </w:p>
        </w:tc>
      </w:tr>
    </w:tbl>
    <w:p w:rsidR="00F751A8" w:rsidRPr="008B532A" w:rsidRDefault="00F751A8" w:rsidP="008B532A">
      <w:pPr>
        <w:jc w:val="both"/>
        <w:rPr>
          <w:lang w:val="en-US"/>
        </w:rPr>
      </w:pPr>
    </w:p>
    <w:p w:rsidR="0078543B" w:rsidRPr="0078543B" w:rsidRDefault="003A27C3" w:rsidP="0078543B">
      <w:pPr>
        <w:shd w:val="clear" w:color="auto" w:fill="FFFFFF"/>
        <w:spacing w:before="134"/>
        <w:jc w:val="both"/>
        <w:rPr>
          <w:color w:val="000000"/>
        </w:rPr>
      </w:pPr>
      <w:r>
        <w:t>9</w:t>
      </w:r>
      <w:r w:rsidR="007D44BE" w:rsidRPr="008B532A">
        <w:t>.</w:t>
      </w:r>
      <w:r w:rsidR="00AB1790" w:rsidRPr="008B532A">
        <w:t xml:space="preserve"> </w:t>
      </w:r>
      <w:r w:rsidR="00322BB2" w:rsidRPr="00A10C6A">
        <w:rPr>
          <w:color w:val="000000"/>
        </w:rPr>
        <w:t xml:space="preserve">В связи с тем, что была подана одна заявка на участие в </w:t>
      </w:r>
      <w:r w:rsidR="00322BB2">
        <w:rPr>
          <w:color w:val="000000"/>
        </w:rPr>
        <w:t>аукционе</w:t>
      </w:r>
      <w:r w:rsidR="00322BB2" w:rsidRPr="00A10C6A">
        <w:rPr>
          <w:color w:val="000000"/>
        </w:rPr>
        <w:t xml:space="preserve"> </w:t>
      </w:r>
      <w:r w:rsidR="00CF69CE" w:rsidRPr="008832AE">
        <w:t xml:space="preserve">на право заключения договора аренды земельного участка </w:t>
      </w:r>
      <w:r w:rsidR="00322BB2" w:rsidRPr="00A10C6A">
        <w:rPr>
          <w:color w:val="000000"/>
        </w:rPr>
        <w:t xml:space="preserve">в электронной форме, </w:t>
      </w:r>
      <w:r w:rsidR="00322BB2">
        <w:rPr>
          <w:color w:val="000000"/>
        </w:rPr>
        <w:t>аукцион</w:t>
      </w:r>
      <w:r w:rsidR="00322BB2" w:rsidRPr="00A10C6A">
        <w:rPr>
          <w:color w:val="000000"/>
        </w:rPr>
        <w:t xml:space="preserve"> признается несостоявшимся</w:t>
      </w:r>
      <w:r w:rsidR="0078543B" w:rsidRPr="0078543B">
        <w:rPr>
          <w:rFonts w:eastAsia="Calibri"/>
          <w:sz w:val="24"/>
          <w:szCs w:val="24"/>
          <w:lang w:eastAsia="en-US"/>
        </w:rPr>
        <w:t xml:space="preserve"> </w:t>
      </w:r>
      <w:r w:rsidR="0078543B">
        <w:rPr>
          <w:color w:val="000000"/>
        </w:rPr>
        <w:t>в</w:t>
      </w:r>
      <w:r w:rsidR="0078543B" w:rsidRPr="0078543B">
        <w:rPr>
          <w:color w:val="000000"/>
        </w:rPr>
        <w:t xml:space="preserve"> соответствии с п.14 ст.39.12 Земельного кодекса РФ от 25.10.2001 № 136-ФЗ</w:t>
      </w:r>
      <w:r w:rsidR="0078543B">
        <w:rPr>
          <w:color w:val="000000"/>
        </w:rPr>
        <w:t>.</w:t>
      </w:r>
      <w:r w:rsidR="0078543B" w:rsidRPr="0078543B">
        <w:rPr>
          <w:color w:val="000000"/>
        </w:rPr>
        <w:t xml:space="preserve"> </w:t>
      </w:r>
    </w:p>
    <w:p w:rsidR="00AF4EA3" w:rsidRPr="0078543B" w:rsidRDefault="00673F01" w:rsidP="0078543B">
      <w:pPr>
        <w:shd w:val="clear" w:color="auto" w:fill="FFFFFF"/>
        <w:spacing w:before="134"/>
        <w:jc w:val="both"/>
        <w:rPr>
          <w:color w:val="000000"/>
        </w:rPr>
      </w:pPr>
      <w:r>
        <w:rPr>
          <w:color w:val="000000"/>
        </w:rPr>
        <w:t>.</w:t>
      </w:r>
      <w:r w:rsidR="00322BB2" w:rsidRPr="00A10C6A">
        <w:rPr>
          <w:color w:val="000000"/>
        </w:rPr>
        <w:t xml:space="preserve">  </w:t>
      </w:r>
    </w:p>
    <w:p w:rsidR="00F97B87" w:rsidRDefault="00F97B87" w:rsidP="00F97B87">
      <w:pPr>
        <w:jc w:val="both"/>
        <w:rPr>
          <w:color w:val="000000"/>
        </w:rPr>
      </w:pPr>
      <w:bookmarkStart w:id="0" w:name="_Hlk510627668"/>
    </w:p>
    <w:p w:rsidR="00F97B87" w:rsidRPr="005538E6" w:rsidRDefault="00F97B87" w:rsidP="00F97B87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F97B87" w:rsidRPr="005538E6" w:rsidRDefault="00F97B87" w:rsidP="00F97B8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78543B" w:rsidRDefault="00F97B87" w:rsidP="00D11F58">
            <w:pPr>
              <w:rPr>
                <w:iCs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97B87" w:rsidRPr="0078543B" w:rsidRDefault="00F97B87" w:rsidP="00D11F58">
            <w:pPr>
              <w:jc w:val="both"/>
            </w:pPr>
            <w:r w:rsidRPr="0078543B">
              <w:rPr>
                <w:color w:val="000000"/>
              </w:rPr>
              <w:t>/__</w:t>
            </w:r>
            <w:r w:rsidRPr="005538E6">
              <w:rPr>
                <w:color w:val="000000"/>
              </w:rPr>
              <w:t>__</w:t>
            </w:r>
            <w:r w:rsidRPr="0078543B">
              <w:rPr>
                <w:color w:val="000000"/>
              </w:rPr>
              <w:t>_</w:t>
            </w:r>
            <w:r w:rsidRPr="005538E6">
              <w:rPr>
                <w:color w:val="000000"/>
              </w:rPr>
              <w:t>_____</w:t>
            </w:r>
            <w:r w:rsidRPr="0078543B">
              <w:rPr>
                <w:color w:val="000000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78543B">
              <w:rPr>
                <w:color w:val="000000"/>
              </w:rPr>
              <w:t>/</w:t>
            </w:r>
          </w:p>
          <w:p w:rsidR="00F97B87" w:rsidRPr="005538E6" w:rsidRDefault="00F97B87" w:rsidP="00D11F58">
            <w:r w:rsidRPr="0078543B">
              <w:rPr>
                <w:color w:val="000000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r w:rsidRPr="005538E6">
              <w:t>Кохась Н.П.</w:t>
            </w:r>
          </w:p>
        </w:tc>
      </w:tr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r w:rsidRPr="005538E6">
              <w:t>Коваленко Е.Н.</w:t>
            </w:r>
          </w:p>
        </w:tc>
      </w:tr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r w:rsidRPr="005538E6">
              <w:t>Рязанова А.В.</w:t>
            </w:r>
          </w:p>
        </w:tc>
      </w:tr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r w:rsidRPr="005538E6">
              <w:t>Рихтер О.Н.</w:t>
            </w:r>
          </w:p>
        </w:tc>
      </w:tr>
      <w:bookmarkEnd w:id="0"/>
    </w:tbl>
    <w:p w:rsidR="004868DE" w:rsidRDefault="004868DE" w:rsidP="00F97B87">
      <w:pPr>
        <w:shd w:val="clear" w:color="auto" w:fill="FFFFFF"/>
        <w:spacing w:before="134"/>
        <w:jc w:val="both"/>
        <w:rPr>
          <w:color w:val="000000"/>
        </w:rPr>
      </w:pPr>
    </w:p>
    <w:p w:rsidR="004868DE" w:rsidRPr="004868DE" w:rsidRDefault="004868DE" w:rsidP="004868DE"/>
    <w:p w:rsidR="004868DE" w:rsidRPr="004868DE" w:rsidRDefault="004868DE" w:rsidP="004868DE"/>
    <w:p w:rsidR="004868DE" w:rsidRDefault="004868DE" w:rsidP="004868DE"/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6D735F" w:rsidRPr="004868DE" w:rsidTr="006D735F">
        <w:trPr>
          <w:trHeight w:val="3666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8DE" w:rsidRPr="004868DE" w:rsidRDefault="004868DE" w:rsidP="006D735F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4868DE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4868DE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4868DE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6D735F" w:rsidRPr="004868DE" w:rsidTr="006D735F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868DE" w:rsidRPr="004868DE" w:rsidRDefault="004868DE" w:rsidP="006D735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4868DE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6D735F" w:rsidRPr="004868DE" w:rsidTr="006D735F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868DE" w:rsidRPr="004868DE" w:rsidRDefault="004868DE" w:rsidP="006D735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6D735F" w:rsidRPr="004868DE" w:rsidTr="006D735F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868DE" w:rsidRPr="004868DE" w:rsidRDefault="004868DE" w:rsidP="006D735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6D735F" w:rsidRPr="004868DE" w:rsidTr="006D735F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868DE" w:rsidRPr="004868DE" w:rsidRDefault="004868DE" w:rsidP="006D735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12.02.2024 9:49:51</w:t>
                  </w: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6D735F" w:rsidRPr="004868DE" w:rsidTr="006D735F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4868DE" w:rsidRPr="004868DE" w:rsidRDefault="004868DE" w:rsidP="006D735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6D735F" w:rsidRPr="004868DE" w:rsidTr="006D735F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868DE" w:rsidRPr="004868DE" w:rsidRDefault="004868DE" w:rsidP="006D735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4868DE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6D735F" w:rsidRPr="004868DE" w:rsidTr="006D735F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868DE" w:rsidRPr="004868DE" w:rsidRDefault="004868DE" w:rsidP="006D735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6D735F" w:rsidRPr="004868DE" w:rsidTr="006D735F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868DE" w:rsidRPr="004868DE" w:rsidRDefault="004868DE" w:rsidP="006D735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4868DE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6D735F" w:rsidRPr="004868DE" w:rsidTr="006D735F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4868DE" w:rsidRPr="004868DE" w:rsidRDefault="004868DE" w:rsidP="006D735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4868DE" w:rsidRPr="004868DE" w:rsidRDefault="004868DE" w:rsidP="006D735F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</w:tr>
    </w:tbl>
    <w:p w:rsidR="00F579F0" w:rsidRPr="004868DE" w:rsidRDefault="00F579F0" w:rsidP="004868DE">
      <w:bookmarkStart w:id="1" w:name="_GoBack"/>
      <w:bookmarkEnd w:id="1"/>
    </w:p>
    <w:sectPr w:rsidR="00F579F0" w:rsidRPr="004868DE" w:rsidSect="0078543B">
      <w:headerReference w:type="even" r:id="rId8"/>
      <w:footerReference w:type="even" r:id="rId9"/>
      <w:footerReference w:type="default" r:id="rId10"/>
      <w:pgSz w:w="11909" w:h="16834"/>
      <w:pgMar w:top="142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5F" w:rsidRDefault="006D735F">
      <w:r>
        <w:separator/>
      </w:r>
    </w:p>
  </w:endnote>
  <w:endnote w:type="continuationSeparator" w:id="0">
    <w:p w:rsidR="006D735F" w:rsidRDefault="006D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68DE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5F" w:rsidRDefault="006D735F">
      <w:r>
        <w:separator/>
      </w:r>
    </w:p>
  </w:footnote>
  <w:footnote w:type="continuationSeparator" w:id="0">
    <w:p w:rsidR="006D735F" w:rsidRDefault="006D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678E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A5DC0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2F6D81"/>
    <w:rsid w:val="0030286F"/>
    <w:rsid w:val="003135DD"/>
    <w:rsid w:val="00322BB2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0F88"/>
    <w:rsid w:val="00384AA7"/>
    <w:rsid w:val="00386FE2"/>
    <w:rsid w:val="0038727F"/>
    <w:rsid w:val="0039067F"/>
    <w:rsid w:val="003A27C3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85F91"/>
    <w:rsid w:val="004868DE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47ACA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84418"/>
    <w:rsid w:val="00584801"/>
    <w:rsid w:val="00593961"/>
    <w:rsid w:val="00596568"/>
    <w:rsid w:val="00596C21"/>
    <w:rsid w:val="005A0CDD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467F1"/>
    <w:rsid w:val="00653B5A"/>
    <w:rsid w:val="0065620B"/>
    <w:rsid w:val="00667911"/>
    <w:rsid w:val="00673F0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D735F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8543B"/>
    <w:rsid w:val="007925E5"/>
    <w:rsid w:val="007A0CBE"/>
    <w:rsid w:val="007A102A"/>
    <w:rsid w:val="007A2DB1"/>
    <w:rsid w:val="007A66DB"/>
    <w:rsid w:val="007A6E22"/>
    <w:rsid w:val="007B00D6"/>
    <w:rsid w:val="007B0AB9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42C3C"/>
    <w:rsid w:val="0085525B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06491"/>
    <w:rsid w:val="009110D9"/>
    <w:rsid w:val="009143A4"/>
    <w:rsid w:val="00914C41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0CA8"/>
    <w:rsid w:val="0098257A"/>
    <w:rsid w:val="00982E7E"/>
    <w:rsid w:val="00983B99"/>
    <w:rsid w:val="00983BE0"/>
    <w:rsid w:val="009840E0"/>
    <w:rsid w:val="00990858"/>
    <w:rsid w:val="009A16E6"/>
    <w:rsid w:val="009A1D7E"/>
    <w:rsid w:val="009A2EC8"/>
    <w:rsid w:val="009A6D88"/>
    <w:rsid w:val="009B56C6"/>
    <w:rsid w:val="009C0C4E"/>
    <w:rsid w:val="009C0F67"/>
    <w:rsid w:val="009C1C42"/>
    <w:rsid w:val="009C7867"/>
    <w:rsid w:val="009C78EC"/>
    <w:rsid w:val="009D082B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40D0"/>
    <w:rsid w:val="00A857B0"/>
    <w:rsid w:val="00A95D09"/>
    <w:rsid w:val="00A97A24"/>
    <w:rsid w:val="00AA48DD"/>
    <w:rsid w:val="00AA4FE2"/>
    <w:rsid w:val="00AA6D1E"/>
    <w:rsid w:val="00AB1790"/>
    <w:rsid w:val="00AB3A85"/>
    <w:rsid w:val="00AB4F79"/>
    <w:rsid w:val="00AB757B"/>
    <w:rsid w:val="00AC0701"/>
    <w:rsid w:val="00AC7ADB"/>
    <w:rsid w:val="00AD66F8"/>
    <w:rsid w:val="00AE1867"/>
    <w:rsid w:val="00AE18BF"/>
    <w:rsid w:val="00AE7802"/>
    <w:rsid w:val="00AF4482"/>
    <w:rsid w:val="00AF4EA3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90571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69CE"/>
    <w:rsid w:val="00CF70D2"/>
    <w:rsid w:val="00D00B22"/>
    <w:rsid w:val="00D00DEA"/>
    <w:rsid w:val="00D014E1"/>
    <w:rsid w:val="00D072E5"/>
    <w:rsid w:val="00D11F58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515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EF70AE"/>
    <w:rsid w:val="00F00B26"/>
    <w:rsid w:val="00F0307D"/>
    <w:rsid w:val="00F03A3E"/>
    <w:rsid w:val="00F04381"/>
    <w:rsid w:val="00F11A60"/>
    <w:rsid w:val="00F1363E"/>
    <w:rsid w:val="00F24BF6"/>
    <w:rsid w:val="00F3009E"/>
    <w:rsid w:val="00F3541F"/>
    <w:rsid w:val="00F4583A"/>
    <w:rsid w:val="00F46664"/>
    <w:rsid w:val="00F521D6"/>
    <w:rsid w:val="00F52AE6"/>
    <w:rsid w:val="00F579F0"/>
    <w:rsid w:val="00F605F8"/>
    <w:rsid w:val="00F60AA4"/>
    <w:rsid w:val="00F6279C"/>
    <w:rsid w:val="00F6730A"/>
    <w:rsid w:val="00F74013"/>
    <w:rsid w:val="00F751A8"/>
    <w:rsid w:val="00F807F6"/>
    <w:rsid w:val="00F821A4"/>
    <w:rsid w:val="00F869A1"/>
    <w:rsid w:val="00F900D3"/>
    <w:rsid w:val="00F97B87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table" w:customStyle="1" w:styleId="11">
    <w:name w:val="Сетка таблицы1"/>
    <w:basedOn w:val="a1"/>
    <w:next w:val="af"/>
    <w:uiPriority w:val="39"/>
    <w:rsid w:val="004868D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4</cp:revision>
  <cp:lastPrinted>2010-12-16T07:47:00Z</cp:lastPrinted>
  <dcterms:created xsi:type="dcterms:W3CDTF">2023-03-07T07:05:00Z</dcterms:created>
  <dcterms:modified xsi:type="dcterms:W3CDTF">2024-02-12T06:59:00Z</dcterms:modified>
</cp:coreProperties>
</file>